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1C62" w:rsidRDefault="00510024">
      <w:pPr>
        <w:keepLines/>
        <w:tabs>
          <w:tab w:val="left" w:pos="567"/>
        </w:tabs>
        <w:snapToGrid w:val="0"/>
        <w:spacing w:beforeLines="30" w:before="72" w:afterLines="30" w:after="72" w:line="288" w:lineRule="auto"/>
        <w:outlineLvl w:val="0"/>
        <w:rPr>
          <w:rFonts w:ascii="Arial" w:eastAsia="宋体" w:hAnsi="Arial" w:cs="Arial"/>
          <w:b/>
          <w:sz w:val="24"/>
          <w:szCs w:val="24"/>
          <w:lang w:val="en-US" w:eastAsia="zh-CN"/>
        </w:rPr>
      </w:pPr>
      <w:bookmarkStart w:id="0" w:name="_Toc193024528"/>
      <w:r>
        <w:rPr>
          <w:rFonts w:ascii="Arial" w:hAnsi="Arial" w:cs="Arial"/>
          <w:b/>
          <w:sz w:val="24"/>
          <w:szCs w:val="24"/>
        </w:rPr>
        <w:t>3GPP TSG RAN Meeting #106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ab/>
      </w:r>
      <w:r>
        <w:rPr>
          <w:rFonts w:ascii="Arial" w:hAnsi="Arial" w:cs="Arial"/>
          <w:b/>
          <w:sz w:val="24"/>
          <w:szCs w:val="24"/>
        </w:rPr>
        <w:tab/>
      </w:r>
      <w:r>
        <w:rPr>
          <w:rFonts w:ascii="Arial" w:hAnsi="Arial" w:cs="Arial" w:hint="eastAsia"/>
          <w:b/>
          <w:sz w:val="24"/>
          <w:szCs w:val="24"/>
        </w:rPr>
        <w:tab/>
      </w:r>
      <w:r>
        <w:rPr>
          <w:rFonts w:ascii="Arial" w:eastAsia="宋体" w:hAnsi="Arial" w:cs="Arial" w:hint="eastAsia"/>
          <w:b/>
          <w:sz w:val="24"/>
          <w:szCs w:val="24"/>
          <w:lang w:val="en-US" w:eastAsia="zh-CN"/>
        </w:rPr>
        <w:t xml:space="preserve">                                          </w:t>
      </w:r>
      <w:r>
        <w:rPr>
          <w:rFonts w:ascii="Arial" w:hAnsi="Arial" w:cs="Arial"/>
          <w:b/>
          <w:sz w:val="24"/>
          <w:szCs w:val="24"/>
        </w:rPr>
        <w:t>RP-24</w:t>
      </w:r>
      <w:r>
        <w:rPr>
          <w:rFonts w:ascii="Arial" w:eastAsia="宋体" w:hAnsi="Arial" w:cs="Arial" w:hint="eastAsia"/>
          <w:b/>
          <w:sz w:val="24"/>
          <w:szCs w:val="24"/>
          <w:lang w:val="en-US" w:eastAsia="zh-CN"/>
        </w:rPr>
        <w:t>3165</w:t>
      </w:r>
    </w:p>
    <w:p w:rsidR="00691C62" w:rsidRDefault="00510024">
      <w:pPr>
        <w:keepLines/>
        <w:tabs>
          <w:tab w:val="left" w:pos="567"/>
        </w:tabs>
        <w:snapToGrid w:val="0"/>
        <w:spacing w:beforeLines="30" w:before="72" w:afterLines="30" w:after="72" w:line="288" w:lineRule="auto"/>
        <w:outlineLvl w:val="0"/>
        <w:rPr>
          <w:rFonts w:ascii="Arial" w:hAnsi="Arial" w:cs="Arial"/>
          <w:b/>
          <w:sz w:val="24"/>
          <w:szCs w:val="24"/>
        </w:rPr>
      </w:pPr>
      <w:r>
        <w:rPr>
          <w:rFonts w:ascii="Arial" w:hAnsi="Arial" w:cs="Arial"/>
          <w:b/>
          <w:sz w:val="24"/>
          <w:szCs w:val="24"/>
        </w:rPr>
        <w:t>Madrid, Spain, December 9-12, 202</w:t>
      </w:r>
      <w:r>
        <w:rPr>
          <w:rFonts w:ascii="Arial" w:hAnsi="Arial" w:cs="Arial" w:hint="eastAsia"/>
          <w:b/>
          <w:sz w:val="24"/>
          <w:szCs w:val="24"/>
        </w:rPr>
        <w:t>3</w:t>
      </w:r>
    </w:p>
    <w:p w:rsidR="00691C62" w:rsidRDefault="00691C62">
      <w:pPr>
        <w:pStyle w:val="CRCoverPage"/>
        <w:tabs>
          <w:tab w:val="right" w:pos="9639"/>
        </w:tabs>
        <w:spacing w:after="0"/>
        <w:rPr>
          <w:b/>
          <w:sz w:val="24"/>
          <w:lang w:val="en-US" w:eastAsia="zh-CN"/>
        </w:rPr>
      </w:pPr>
    </w:p>
    <w:p w:rsidR="00691C62" w:rsidRDefault="00510024">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15.2</w:t>
      </w:r>
    </w:p>
    <w:p w:rsidR="00691C62" w:rsidRDefault="00510024">
      <w:pPr>
        <w:tabs>
          <w:tab w:val="left" w:pos="1985"/>
        </w:tabs>
        <w:spacing w:after="120"/>
        <w:ind w:left="1979" w:hanging="1979"/>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 Corporation, Sanechips</w:t>
      </w:r>
    </w:p>
    <w:p w:rsidR="00691C62" w:rsidRDefault="00510024">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Views on SON/MDT in 5G-A Rel-20</w:t>
      </w:r>
    </w:p>
    <w:p w:rsidR="00691C62" w:rsidRDefault="00510024">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rsidR="00691C62" w:rsidRDefault="00510024">
      <w:pPr>
        <w:pStyle w:val="1"/>
        <w:rPr>
          <w:rFonts w:eastAsia="宋体"/>
          <w:lang w:eastAsia="zh-CN"/>
        </w:rPr>
      </w:pPr>
      <w:r>
        <w:rPr>
          <w:rFonts w:eastAsia="宋体"/>
          <w:lang w:eastAsia="zh-CN"/>
        </w:rPr>
        <w:t xml:space="preserve">1. </w:t>
      </w:r>
      <w:r>
        <w:rPr>
          <w:rFonts w:eastAsia="宋体"/>
          <w:lang w:eastAsia="zh-CN"/>
        </w:rPr>
        <w:t>Introduction</w:t>
      </w:r>
    </w:p>
    <w:p w:rsidR="00691C62" w:rsidRDefault="00510024">
      <w:pPr>
        <w:pStyle w:val="af2"/>
      </w:pPr>
      <w:r>
        <w:t xml:space="preserve">The </w:t>
      </w:r>
      <w:r>
        <w:rPr>
          <w:rFonts w:hint="eastAsia"/>
        </w:rPr>
        <w:t>data collection for SON&amp;MDT</w:t>
      </w:r>
      <w:r>
        <w:rPr>
          <w:rFonts w:hint="eastAsia"/>
        </w:rPr>
        <w:t xml:space="preserve"> s</w:t>
      </w:r>
      <w:r>
        <w:t xml:space="preserve">upport for NG-RAN </w:t>
      </w:r>
      <w:r>
        <w:rPr>
          <w:rFonts w:hint="eastAsia"/>
        </w:rPr>
        <w:t>has been</w:t>
      </w:r>
      <w:r>
        <w:t xml:space="preserve"> specified </w:t>
      </w:r>
      <w:r>
        <w:rPr>
          <w:rFonts w:hint="eastAsia"/>
        </w:rPr>
        <w:t>from</w:t>
      </w:r>
      <w:r>
        <w:t xml:space="preserve"> Rel-1</w:t>
      </w:r>
      <w:r>
        <w:rPr>
          <w:rFonts w:hint="eastAsia"/>
        </w:rPr>
        <w:t>6 to Rel-19[1][2][3][4]</w:t>
      </w:r>
      <w:r>
        <w:t xml:space="preserve">. </w:t>
      </w:r>
      <w:r>
        <w:t xml:space="preserve">In this </w:t>
      </w:r>
      <w:r>
        <w:rPr>
          <w:rFonts w:hint="eastAsia"/>
        </w:rPr>
        <w:t>contribution</w:t>
      </w:r>
      <w:r>
        <w:t xml:space="preserve">, the motivation </w:t>
      </w:r>
      <w:r>
        <w:rPr>
          <w:rFonts w:eastAsia="宋体" w:hint="eastAsia"/>
        </w:rPr>
        <w:t xml:space="preserve">and scope </w:t>
      </w:r>
      <w:r>
        <w:t xml:space="preserve">of </w:t>
      </w:r>
      <w:r w:rsidR="0054132B">
        <w:t xml:space="preserve">the proposed </w:t>
      </w:r>
      <w:r>
        <w:t>new work item towards Rel-</w:t>
      </w:r>
      <w:r>
        <w:rPr>
          <w:rFonts w:hint="eastAsia"/>
        </w:rPr>
        <w:t>20</w:t>
      </w:r>
      <w:r>
        <w:t xml:space="preserve"> is elaborated. </w:t>
      </w:r>
    </w:p>
    <w:p w:rsidR="00691C62" w:rsidRDefault="00510024">
      <w:pPr>
        <w:pStyle w:val="1"/>
        <w:numPr>
          <w:ilvl w:val="0"/>
          <w:numId w:val="9"/>
        </w:numPr>
        <w:rPr>
          <w:rFonts w:eastAsia="宋体"/>
          <w:lang w:eastAsia="zh-CN"/>
        </w:rPr>
      </w:pPr>
      <w:bookmarkStart w:id="1" w:name="OLE_LINK2"/>
      <w:bookmarkStart w:id="2" w:name="OLE_LINK1"/>
      <w:r>
        <w:rPr>
          <w:rFonts w:eastAsia="宋体"/>
          <w:lang w:eastAsia="zh-CN"/>
        </w:rPr>
        <w:t>Discussion</w:t>
      </w:r>
    </w:p>
    <w:p w:rsidR="00691C62" w:rsidRDefault="00510024">
      <w:pPr>
        <w:pStyle w:val="20"/>
        <w:rPr>
          <w:lang w:eastAsia="zh-CN"/>
        </w:rPr>
      </w:pPr>
      <w:r>
        <w:rPr>
          <w:lang w:eastAsia="zh-CN"/>
        </w:rPr>
        <w:t>2.1 Enhancement of Rel-</w:t>
      </w:r>
      <w:r>
        <w:rPr>
          <w:rFonts w:hint="eastAsia"/>
          <w:lang w:val="en-US" w:eastAsia="zh-CN"/>
        </w:rPr>
        <w:t>20</w:t>
      </w:r>
      <w:r>
        <w:rPr>
          <w:lang w:eastAsia="zh-CN"/>
        </w:rPr>
        <w:t xml:space="preserve"> topics</w:t>
      </w:r>
    </w:p>
    <w:p w:rsidR="00691C62" w:rsidRDefault="00510024">
      <w:pPr>
        <w:pStyle w:val="afd"/>
        <w:numPr>
          <w:ilvl w:val="0"/>
          <w:numId w:val="10"/>
        </w:numPr>
        <w:rPr>
          <w:rFonts w:eastAsiaTheme="minorEastAsia"/>
          <w:b/>
          <w:sz w:val="22"/>
          <w:lang w:val="en-US" w:eastAsia="zh-CN"/>
        </w:rPr>
      </w:pPr>
      <w:r>
        <w:rPr>
          <w:rFonts w:eastAsiaTheme="minorEastAsia" w:hint="eastAsia"/>
          <w:b/>
          <w:sz w:val="22"/>
          <w:lang w:val="en-US" w:eastAsia="zh-CN"/>
        </w:rPr>
        <w:t>MRO for inter-CU LTM</w:t>
      </w:r>
    </w:p>
    <w:p w:rsidR="00691C62" w:rsidRDefault="00510024">
      <w:pPr>
        <w:pStyle w:val="af2"/>
      </w:pPr>
      <w:r>
        <w:t>To develop the Rel-20 5G-A SON/MDT functions with a focus on real commercial interests, mobility robustness remains the most critical feature in SON. The new mobility enhancement features introduced in Rel-19, such as inter-CU LTM and</w:t>
      </w:r>
      <w:r>
        <w:t xml:space="preserve"> conditional LTM, could be further refined to improve MRO. However, given the shorter timeline compared to Rel-19, we believe that only the most essential feature should be prioritized for Rel-20 MRO. As a result, the inter-CU LTM feature will be the sole </w:t>
      </w:r>
      <w:r>
        <w:t>focus for further enhancement in Rel-20 MRO, while MRO for the conditional LTM function can be deferred to a later release.</w:t>
      </w:r>
    </w:p>
    <w:p w:rsidR="00691C62" w:rsidRDefault="00510024">
      <w:pPr>
        <w:pStyle w:val="af2"/>
      </w:pPr>
      <w:r>
        <w:t>For Rel-19, the normative work on mobility enhancement concentrated on intra-CU LTM and the F1 interface between the CU and DU, whic</w:t>
      </w:r>
      <w:r>
        <w:t>h was significantly impacted. For inter-CU LTM in Rel-20, however, the Xn interface should be considered to enhance mobility robustness, particularly in scenarios involving L1/L2-triggered mobility events.</w:t>
      </w:r>
    </w:p>
    <w:p w:rsidR="00691C62" w:rsidRDefault="00510024">
      <w:pPr>
        <w:pStyle w:val="af2"/>
      </w:pPr>
      <w:r>
        <w:rPr>
          <w:rFonts w:hint="eastAsia"/>
          <w:b/>
          <w:bCs/>
        </w:rPr>
        <w:t>Proposal 1: MRO optimization for inter-CU LTM opti</w:t>
      </w:r>
      <w:r>
        <w:rPr>
          <w:rFonts w:hint="eastAsia"/>
          <w:b/>
          <w:bCs/>
        </w:rPr>
        <w:t xml:space="preserve">mization can be </w:t>
      </w:r>
      <w:r w:rsidR="00D77067">
        <w:rPr>
          <w:b/>
          <w:bCs/>
        </w:rPr>
        <w:t xml:space="preserve">considered for </w:t>
      </w:r>
      <w:r>
        <w:rPr>
          <w:rFonts w:hint="eastAsia"/>
          <w:b/>
          <w:bCs/>
        </w:rPr>
        <w:t xml:space="preserve">normative </w:t>
      </w:r>
      <w:r w:rsidR="00D77067">
        <w:rPr>
          <w:b/>
          <w:bCs/>
        </w:rPr>
        <w:t xml:space="preserve">work </w:t>
      </w:r>
      <w:r>
        <w:rPr>
          <w:rFonts w:hint="eastAsia"/>
          <w:b/>
          <w:bCs/>
        </w:rPr>
        <w:t>in Rel-20</w:t>
      </w:r>
      <w:r>
        <w:rPr>
          <w:b/>
          <w:bCs/>
        </w:rPr>
        <w:t xml:space="preserve">. </w:t>
      </w:r>
      <w:r>
        <w:t xml:space="preserve"> </w:t>
      </w:r>
    </w:p>
    <w:p w:rsidR="00691C62" w:rsidRDefault="00691C62">
      <w:pPr>
        <w:pStyle w:val="afd"/>
        <w:ind w:left="0"/>
        <w:rPr>
          <w:rFonts w:eastAsiaTheme="minorEastAsia"/>
          <w:b/>
          <w:sz w:val="22"/>
          <w:lang w:val="en-US" w:eastAsia="zh-CN"/>
        </w:rPr>
      </w:pPr>
    </w:p>
    <w:p w:rsidR="00691C62" w:rsidRDefault="00510024">
      <w:pPr>
        <w:pStyle w:val="afd"/>
        <w:numPr>
          <w:ilvl w:val="0"/>
          <w:numId w:val="10"/>
        </w:numPr>
        <w:rPr>
          <w:rFonts w:eastAsiaTheme="minorEastAsia"/>
          <w:b/>
          <w:sz w:val="22"/>
          <w:lang w:val="en-US" w:eastAsia="zh-CN"/>
        </w:rPr>
      </w:pPr>
      <w:r>
        <w:rPr>
          <w:rFonts w:eastAsiaTheme="minorEastAsia" w:hint="eastAsia"/>
          <w:b/>
          <w:sz w:val="22"/>
          <w:lang w:val="en-US" w:eastAsia="zh-CN"/>
        </w:rPr>
        <w:t>Support of SON/MDT enhancements for XR</w:t>
      </w:r>
    </w:p>
    <w:p w:rsidR="00691C62" w:rsidRDefault="00510024">
      <w:pPr>
        <w:pStyle w:val="af2"/>
      </w:pPr>
      <w:r>
        <w:t>XR is one of the most significant 5G media applications currently being explored in the industry. The 3GPP has completed a study on XR [5], covering aspects such as capacity, po</w:t>
      </w:r>
      <w:r>
        <w:t>wer consumption, and coverage. The findings of this study are detailed in [6]. During the Rel-18 WI phase [7], enhancements related to power saving, capacity improvements, and XR awareness were introduced. The ongoing Rel-19 WI [9] includes additional enha</w:t>
      </w:r>
      <w:r>
        <w:t>ncements, such as enabling transmission/reception during gaps or restrictions and uplink (UL) scheduling to support high XR capacity.</w:t>
      </w:r>
    </w:p>
    <w:p w:rsidR="00691C62" w:rsidRDefault="00510024">
      <w:pPr>
        <w:pStyle w:val="af2"/>
      </w:pPr>
      <w:r>
        <w:lastRenderedPageBreak/>
        <w:t xml:space="preserve">With regard to XR awareness, in addition to the PDU set concept defined earlier, </w:t>
      </w:r>
      <w:r>
        <w:t>3GPP has also introduced multiple enh</w:t>
      </w:r>
      <w:r>
        <w:t xml:space="preserve">ancements at the Layer 2 level to optimize uplink resource scheduling. After two releases, XR functionalities have become more mature and stable, generating increased interest in deploying these technologies. Operators may also be interested in evaluating </w:t>
      </w:r>
      <w:r>
        <w:t>the quality of XR services in specific areas. To support this, SON/MDT can be utilized to evaluate XR performance in Rel-20.</w:t>
      </w:r>
    </w:p>
    <w:p w:rsidR="00691C62" w:rsidRDefault="00510024">
      <w:pPr>
        <w:pStyle w:val="af2"/>
        <w:rPr>
          <w:b/>
          <w:bCs/>
        </w:rPr>
      </w:pPr>
      <w:r>
        <w:rPr>
          <w:rFonts w:hint="eastAsia"/>
          <w:b/>
          <w:bCs/>
        </w:rPr>
        <w:t xml:space="preserve">Proposal 2: SON/MDT enhancements for XR can be </w:t>
      </w:r>
      <w:r w:rsidR="00D77067">
        <w:rPr>
          <w:b/>
          <w:bCs/>
        </w:rPr>
        <w:t xml:space="preserve">considered for </w:t>
      </w:r>
      <w:r w:rsidR="00D77067">
        <w:rPr>
          <w:rFonts w:hint="eastAsia"/>
          <w:b/>
          <w:bCs/>
        </w:rPr>
        <w:t xml:space="preserve">normative </w:t>
      </w:r>
      <w:r w:rsidR="00D77067">
        <w:rPr>
          <w:b/>
          <w:bCs/>
        </w:rPr>
        <w:t>work</w:t>
      </w:r>
      <w:r>
        <w:rPr>
          <w:rFonts w:hint="eastAsia"/>
          <w:b/>
          <w:bCs/>
        </w:rPr>
        <w:t xml:space="preserve"> in Rel-20.  </w:t>
      </w:r>
    </w:p>
    <w:p w:rsidR="00691C62" w:rsidRDefault="00691C62">
      <w:pPr>
        <w:pStyle w:val="afd"/>
        <w:ind w:left="142"/>
        <w:rPr>
          <w:rFonts w:eastAsiaTheme="minorEastAsia"/>
          <w:b/>
          <w:sz w:val="22"/>
          <w:lang w:val="en-US" w:eastAsia="zh-CN"/>
        </w:rPr>
      </w:pPr>
    </w:p>
    <w:p w:rsidR="00691C62" w:rsidRDefault="00510024">
      <w:pPr>
        <w:pStyle w:val="afd"/>
        <w:numPr>
          <w:ilvl w:val="0"/>
          <w:numId w:val="10"/>
        </w:numPr>
        <w:rPr>
          <w:rFonts w:eastAsiaTheme="minorEastAsia"/>
          <w:b/>
          <w:sz w:val="22"/>
          <w:lang w:val="en-US" w:eastAsia="zh-CN"/>
        </w:rPr>
      </w:pPr>
      <w:r>
        <w:rPr>
          <w:rFonts w:eastAsiaTheme="minorEastAsia" w:hint="eastAsia"/>
          <w:b/>
          <w:sz w:val="22"/>
          <w:lang w:val="en-US" w:eastAsia="zh-CN"/>
        </w:rPr>
        <w:t>Support of SON/MDT enhancements for RACH optimization</w:t>
      </w:r>
    </w:p>
    <w:p w:rsidR="00691C62" w:rsidRDefault="00510024">
      <w:pPr>
        <w:pStyle w:val="af2"/>
      </w:pPr>
      <w:r>
        <w:t xml:space="preserve">The </w:t>
      </w:r>
      <w:r>
        <w:t>RACH optimization function has evolved over several releases within the scope of SON/MDT topics. Using information from RA reports, the network can optimize the configuration of RACH resources. In Rel-19, SBFD (Sub-band Full Duplex) introduced a new partit</w:t>
      </w:r>
      <w:r>
        <w:t>ioning of RA resources based on the SBFD mode. RACH resources dedicated to SBFD mode cannot be utilized if the SBFD function is not supported by the UE.</w:t>
      </w:r>
    </w:p>
    <w:p w:rsidR="00691C62" w:rsidRDefault="00510024">
      <w:pPr>
        <w:pStyle w:val="af2"/>
        <w:rPr>
          <w:rFonts w:eastAsiaTheme="minorEastAsia"/>
        </w:rPr>
      </w:pPr>
      <w:r>
        <w:t xml:space="preserve">Additionally, since the calculation of RACH occasions differs from traditional RACH configurations, </w:t>
      </w:r>
      <w:r>
        <w:t>further RA optimization could be developed specifically for the dedicated SBFD RA configuration.</w:t>
      </w:r>
    </w:p>
    <w:p w:rsidR="00691C62" w:rsidRDefault="00510024">
      <w:pPr>
        <w:pStyle w:val="af2"/>
        <w:rPr>
          <w:b/>
          <w:bCs/>
        </w:rPr>
      </w:pPr>
      <w:r>
        <w:rPr>
          <w:rFonts w:hint="eastAsia"/>
          <w:b/>
          <w:bCs/>
        </w:rPr>
        <w:t xml:space="preserve">Proposal 3: RACH optimization for dedicated SBFD </w:t>
      </w:r>
      <w:r w:rsidR="00D77067">
        <w:rPr>
          <w:b/>
          <w:bCs/>
        </w:rPr>
        <w:t xml:space="preserve">considered for </w:t>
      </w:r>
      <w:r w:rsidR="00D77067">
        <w:rPr>
          <w:rFonts w:hint="eastAsia"/>
          <w:b/>
          <w:bCs/>
        </w:rPr>
        <w:t xml:space="preserve">normative </w:t>
      </w:r>
      <w:r w:rsidR="00D77067">
        <w:rPr>
          <w:b/>
          <w:bCs/>
        </w:rPr>
        <w:t>work</w:t>
      </w:r>
      <w:r w:rsidR="00D77067">
        <w:rPr>
          <w:b/>
          <w:bCs/>
        </w:rPr>
        <w:t xml:space="preserve"> </w:t>
      </w:r>
      <w:r>
        <w:rPr>
          <w:rFonts w:hint="eastAsia"/>
          <w:b/>
          <w:bCs/>
        </w:rPr>
        <w:t xml:space="preserve">in Rel-20.  </w:t>
      </w:r>
    </w:p>
    <w:p w:rsidR="00691C62" w:rsidRDefault="00510024">
      <w:pPr>
        <w:pStyle w:val="1"/>
        <w:rPr>
          <w:rFonts w:eastAsia="宋体"/>
          <w:lang w:eastAsia="zh-CN"/>
        </w:rPr>
      </w:pPr>
      <w:bookmarkStart w:id="3" w:name="_Toc423020296"/>
      <w:bookmarkStart w:id="4" w:name="_Toc423020279"/>
      <w:bookmarkStart w:id="5" w:name="_Toc423019950"/>
      <w:bookmarkEnd w:id="1"/>
      <w:bookmarkEnd w:id="2"/>
      <w:bookmarkEnd w:id="3"/>
      <w:bookmarkEnd w:id="4"/>
      <w:bookmarkEnd w:id="5"/>
      <w:r>
        <w:rPr>
          <w:rFonts w:eastAsia="宋体"/>
          <w:lang w:eastAsia="zh-CN"/>
        </w:rPr>
        <w:t>3. Conclusion</w:t>
      </w:r>
    </w:p>
    <w:p w:rsidR="00691C62" w:rsidRPr="00096D21" w:rsidRDefault="00510024">
      <w:pPr>
        <w:rPr>
          <w:sz w:val="24"/>
          <w:szCs w:val="24"/>
        </w:rPr>
      </w:pPr>
      <w:r w:rsidRPr="00096D21">
        <w:rPr>
          <w:sz w:val="24"/>
          <w:szCs w:val="24"/>
        </w:rPr>
        <w:t xml:space="preserve">In this document, the motivation and the potential topics for </w:t>
      </w:r>
      <w:r w:rsidRPr="00096D21">
        <w:rPr>
          <w:rFonts w:hint="eastAsia"/>
          <w:sz w:val="24"/>
          <w:szCs w:val="24"/>
        </w:rPr>
        <w:t>data</w:t>
      </w:r>
      <w:r w:rsidRPr="00096D21">
        <w:rPr>
          <w:rFonts w:hint="eastAsia"/>
          <w:sz w:val="24"/>
          <w:szCs w:val="24"/>
        </w:rPr>
        <w:t xml:space="preserve"> collection for SON&amp;MDT in NR and MR-DC</w:t>
      </w:r>
      <w:r w:rsidRPr="00096D21">
        <w:rPr>
          <w:sz w:val="24"/>
          <w:szCs w:val="24"/>
        </w:rPr>
        <w:t xml:space="preserve"> towards Rel-</w:t>
      </w:r>
      <w:r w:rsidRPr="00096D21">
        <w:rPr>
          <w:rFonts w:eastAsia="宋体" w:hint="eastAsia"/>
          <w:sz w:val="24"/>
          <w:szCs w:val="24"/>
          <w:lang w:val="en-US" w:eastAsia="zh-CN"/>
        </w:rPr>
        <w:t>20</w:t>
      </w:r>
      <w:r w:rsidRPr="00096D21">
        <w:rPr>
          <w:sz w:val="24"/>
          <w:szCs w:val="24"/>
        </w:rPr>
        <w:t xml:space="preserve"> are described and the proposals as follows: </w:t>
      </w:r>
    </w:p>
    <w:p w:rsidR="00691C62" w:rsidRDefault="00510024">
      <w:pPr>
        <w:pStyle w:val="af2"/>
        <w:rPr>
          <w:b/>
          <w:bCs/>
        </w:rPr>
      </w:pPr>
      <w:r>
        <w:rPr>
          <w:rFonts w:hint="eastAsia"/>
          <w:b/>
          <w:bCs/>
        </w:rPr>
        <w:t xml:space="preserve">Proposal 1: MRO optimization for inter-CU LTM optimization can be </w:t>
      </w:r>
      <w:r w:rsidR="00D77067">
        <w:rPr>
          <w:b/>
          <w:bCs/>
        </w:rPr>
        <w:t xml:space="preserve">considered for </w:t>
      </w:r>
      <w:r w:rsidR="00D77067">
        <w:rPr>
          <w:rFonts w:hint="eastAsia"/>
          <w:b/>
          <w:bCs/>
        </w:rPr>
        <w:t xml:space="preserve">normative </w:t>
      </w:r>
      <w:r w:rsidR="00D77067">
        <w:rPr>
          <w:b/>
          <w:bCs/>
        </w:rPr>
        <w:t>work</w:t>
      </w:r>
      <w:r>
        <w:rPr>
          <w:rFonts w:hint="eastAsia"/>
          <w:b/>
          <w:bCs/>
        </w:rPr>
        <w:t xml:space="preserve"> in Rel-20.  </w:t>
      </w:r>
    </w:p>
    <w:p w:rsidR="00691C62" w:rsidRDefault="00510024">
      <w:pPr>
        <w:pStyle w:val="af2"/>
        <w:rPr>
          <w:b/>
          <w:bCs/>
        </w:rPr>
      </w:pPr>
      <w:r>
        <w:rPr>
          <w:rFonts w:hint="eastAsia"/>
          <w:b/>
          <w:bCs/>
        </w:rPr>
        <w:t xml:space="preserve">Proposal 2: SON/MDT enhancements for XR can be </w:t>
      </w:r>
      <w:r w:rsidR="00D77067">
        <w:rPr>
          <w:b/>
          <w:bCs/>
        </w:rPr>
        <w:t xml:space="preserve">considered for </w:t>
      </w:r>
      <w:r w:rsidR="00D77067">
        <w:rPr>
          <w:rFonts w:hint="eastAsia"/>
          <w:b/>
          <w:bCs/>
        </w:rPr>
        <w:t xml:space="preserve">normative </w:t>
      </w:r>
      <w:r w:rsidR="00D77067">
        <w:rPr>
          <w:b/>
          <w:bCs/>
        </w:rPr>
        <w:t>work</w:t>
      </w:r>
      <w:r>
        <w:rPr>
          <w:rFonts w:hint="eastAsia"/>
          <w:b/>
          <w:bCs/>
        </w:rPr>
        <w:t xml:space="preserve"> in Rel-20.</w:t>
      </w:r>
    </w:p>
    <w:p w:rsidR="00691C62" w:rsidRDefault="00510024">
      <w:pPr>
        <w:pStyle w:val="af2"/>
        <w:rPr>
          <w:b/>
          <w:bCs/>
        </w:rPr>
      </w:pPr>
      <w:r>
        <w:rPr>
          <w:rFonts w:hint="eastAsia"/>
          <w:b/>
          <w:bCs/>
        </w:rPr>
        <w:t xml:space="preserve">Proposal 3: RACH optimization for dedicated SBFD can be </w:t>
      </w:r>
      <w:r w:rsidR="00D77067">
        <w:rPr>
          <w:b/>
          <w:bCs/>
        </w:rPr>
        <w:t xml:space="preserve">considered for </w:t>
      </w:r>
      <w:r w:rsidR="00D77067">
        <w:rPr>
          <w:rFonts w:hint="eastAsia"/>
          <w:b/>
          <w:bCs/>
        </w:rPr>
        <w:t xml:space="preserve">normative </w:t>
      </w:r>
      <w:r w:rsidR="00D77067">
        <w:rPr>
          <w:b/>
          <w:bCs/>
        </w:rPr>
        <w:t>work</w:t>
      </w:r>
      <w:r>
        <w:rPr>
          <w:rFonts w:hint="eastAsia"/>
          <w:b/>
          <w:bCs/>
        </w:rPr>
        <w:t xml:space="preserve"> in Rel-20.  </w:t>
      </w:r>
    </w:p>
    <w:p w:rsidR="00691C62" w:rsidRDefault="00510024">
      <w:pPr>
        <w:pStyle w:val="af2"/>
        <w:rPr>
          <w:b/>
          <w:bCs/>
        </w:rPr>
      </w:pPr>
      <w:r>
        <w:rPr>
          <w:rFonts w:hint="eastAsia"/>
          <w:b/>
          <w:bCs/>
        </w:rPr>
        <w:t xml:space="preserve">Proposal 4: RAN plenary to consider </w:t>
      </w:r>
      <w:r w:rsidR="00096D21">
        <w:rPr>
          <w:b/>
          <w:bCs/>
        </w:rPr>
        <w:t xml:space="preserve">the </w:t>
      </w:r>
      <w:bookmarkStart w:id="6" w:name="_GoBack"/>
      <w:bookmarkEnd w:id="6"/>
      <w:r>
        <w:rPr>
          <w:rFonts w:hint="eastAsia"/>
          <w:b/>
          <w:bCs/>
        </w:rPr>
        <w:t xml:space="preserve">following objectives for SON/MDT in 5G-A Rel-20. </w:t>
      </w:r>
    </w:p>
    <w:p w:rsidR="00691C62" w:rsidRPr="00096D21" w:rsidRDefault="00510024">
      <w:pPr>
        <w:ind w:left="562"/>
        <w:rPr>
          <w:rFonts w:eastAsia="宋体"/>
          <w:sz w:val="24"/>
          <w:szCs w:val="24"/>
          <w:lang w:val="en-US" w:eastAsia="zh-CN"/>
        </w:rPr>
      </w:pPr>
      <w:r w:rsidRPr="00096D21">
        <w:rPr>
          <w:rFonts w:eastAsia="宋体" w:hint="eastAsia"/>
          <w:sz w:val="24"/>
          <w:szCs w:val="24"/>
          <w:lang w:val="en-US" w:eastAsia="zh-CN"/>
        </w:rPr>
        <w:t>Objectives:</w:t>
      </w:r>
    </w:p>
    <w:p w:rsidR="00691C62" w:rsidRPr="00096D21" w:rsidRDefault="00510024" w:rsidP="00D77067">
      <w:pPr>
        <w:pStyle w:val="afd"/>
        <w:numPr>
          <w:ilvl w:val="0"/>
          <w:numId w:val="11"/>
        </w:numPr>
        <w:spacing w:line="276" w:lineRule="auto"/>
        <w:rPr>
          <w:rFonts w:eastAsia="宋体"/>
          <w:sz w:val="24"/>
          <w:szCs w:val="24"/>
          <w:lang w:val="en-US" w:eastAsia="zh-CN"/>
        </w:rPr>
      </w:pPr>
      <w:r w:rsidRPr="00096D21">
        <w:rPr>
          <w:rFonts w:eastAsia="宋体" w:hint="eastAsia"/>
          <w:sz w:val="24"/>
          <w:szCs w:val="24"/>
          <w:lang w:val="en-US" w:eastAsia="zh-CN"/>
        </w:rPr>
        <w:t>MRO enhancement for R19 mobility mechanisms, including Inter-CU LTM [RAN3, RAN</w:t>
      </w:r>
      <w:r w:rsidRPr="00096D21">
        <w:rPr>
          <w:rFonts w:eastAsia="宋体" w:hint="eastAsia"/>
          <w:sz w:val="24"/>
          <w:szCs w:val="24"/>
          <w:lang w:val="en-US" w:eastAsia="zh-CN"/>
        </w:rPr>
        <w:t>2]:</w:t>
      </w:r>
    </w:p>
    <w:p w:rsidR="00D77067" w:rsidRPr="00096D21" w:rsidRDefault="00510024" w:rsidP="00D77067">
      <w:pPr>
        <w:pStyle w:val="afd"/>
        <w:numPr>
          <w:ilvl w:val="1"/>
          <w:numId w:val="11"/>
        </w:numPr>
        <w:spacing w:line="276" w:lineRule="auto"/>
        <w:rPr>
          <w:rFonts w:eastAsia="宋体"/>
          <w:sz w:val="24"/>
          <w:szCs w:val="24"/>
          <w:lang w:val="en-US" w:eastAsia="zh-CN"/>
        </w:rPr>
      </w:pPr>
      <w:r w:rsidRPr="00096D21">
        <w:rPr>
          <w:rFonts w:eastAsia="宋体" w:hint="eastAsia"/>
          <w:sz w:val="24"/>
          <w:szCs w:val="24"/>
          <w:lang w:val="en-US" w:eastAsia="zh-CN"/>
        </w:rPr>
        <w:t>Specification of the inter-node information exchange, including possible enhancements to interfaces [RAN3]</w:t>
      </w:r>
    </w:p>
    <w:p w:rsidR="00691C62" w:rsidRPr="00096D21" w:rsidRDefault="00510024" w:rsidP="00D77067">
      <w:pPr>
        <w:pStyle w:val="afd"/>
        <w:numPr>
          <w:ilvl w:val="1"/>
          <w:numId w:val="11"/>
        </w:numPr>
        <w:spacing w:line="276" w:lineRule="auto"/>
        <w:rPr>
          <w:rFonts w:eastAsia="宋体"/>
          <w:sz w:val="24"/>
          <w:szCs w:val="24"/>
          <w:lang w:val="en-US" w:eastAsia="zh-CN"/>
        </w:rPr>
      </w:pPr>
      <w:r w:rsidRPr="00096D21">
        <w:rPr>
          <w:rFonts w:eastAsia="宋体" w:hint="eastAsia"/>
          <w:sz w:val="24"/>
          <w:szCs w:val="24"/>
          <w:lang w:val="en-US" w:eastAsia="zh-CN"/>
        </w:rPr>
        <w:t>Identify and specify necessary UE reporting to enhance the mobility parameter tuning [RAN2]</w:t>
      </w:r>
    </w:p>
    <w:p w:rsidR="00D77067" w:rsidRPr="00096D21" w:rsidRDefault="00510024" w:rsidP="00D77067">
      <w:pPr>
        <w:pStyle w:val="afd"/>
        <w:numPr>
          <w:ilvl w:val="0"/>
          <w:numId w:val="11"/>
        </w:numPr>
        <w:spacing w:line="276" w:lineRule="auto"/>
        <w:rPr>
          <w:rFonts w:eastAsia="宋体"/>
          <w:sz w:val="24"/>
          <w:szCs w:val="24"/>
          <w:lang w:val="en-US" w:eastAsia="zh-CN"/>
        </w:rPr>
      </w:pPr>
      <w:r w:rsidRPr="00096D21">
        <w:rPr>
          <w:rFonts w:eastAsia="宋体" w:hint="eastAsia"/>
          <w:sz w:val="24"/>
          <w:szCs w:val="24"/>
          <w:lang w:val="en-US" w:eastAsia="zh-CN"/>
        </w:rPr>
        <w:t>Support of SON/MDT enhancements for</w:t>
      </w:r>
      <w:r w:rsidR="00D77067" w:rsidRPr="00096D21">
        <w:rPr>
          <w:rFonts w:eastAsia="宋体"/>
          <w:sz w:val="24"/>
          <w:szCs w:val="24"/>
          <w:lang w:val="en-US" w:eastAsia="zh-CN"/>
        </w:rPr>
        <w:t xml:space="preserve"> the following features</w:t>
      </w:r>
      <w:r w:rsidRPr="00096D21">
        <w:rPr>
          <w:rFonts w:eastAsia="宋体" w:hint="eastAsia"/>
          <w:sz w:val="24"/>
          <w:szCs w:val="24"/>
          <w:lang w:val="en-US" w:eastAsia="zh-CN"/>
        </w:rPr>
        <w:t xml:space="preserve"> [RAN3, RAN2]:</w:t>
      </w:r>
    </w:p>
    <w:p w:rsidR="00D77067" w:rsidRPr="00096D21" w:rsidRDefault="00510024" w:rsidP="00D77067">
      <w:pPr>
        <w:pStyle w:val="afd"/>
        <w:numPr>
          <w:ilvl w:val="1"/>
          <w:numId w:val="11"/>
        </w:numPr>
        <w:spacing w:line="276" w:lineRule="auto"/>
        <w:rPr>
          <w:rFonts w:eastAsia="宋体"/>
          <w:sz w:val="24"/>
          <w:szCs w:val="24"/>
          <w:lang w:val="en-US" w:eastAsia="zh-CN"/>
        </w:rPr>
      </w:pPr>
      <w:r w:rsidRPr="00096D21">
        <w:rPr>
          <w:rFonts w:eastAsia="宋体" w:hint="eastAsia"/>
          <w:sz w:val="24"/>
          <w:szCs w:val="24"/>
          <w:lang w:val="en-US" w:eastAsia="zh-CN"/>
        </w:rPr>
        <w:t xml:space="preserve">XR </w:t>
      </w:r>
      <w:r w:rsidRPr="00096D21">
        <w:rPr>
          <w:rFonts w:eastAsia="宋体" w:hint="eastAsia"/>
          <w:sz w:val="24"/>
          <w:szCs w:val="24"/>
          <w:lang w:val="en-US" w:eastAsia="zh-CN"/>
        </w:rPr>
        <w:t>(e.g  SON/MDT enhancements to support PDU set related measurements)</w:t>
      </w:r>
    </w:p>
    <w:p w:rsidR="00691C62" w:rsidRPr="00096D21" w:rsidRDefault="00510024" w:rsidP="00D77067">
      <w:pPr>
        <w:pStyle w:val="afd"/>
        <w:numPr>
          <w:ilvl w:val="1"/>
          <w:numId w:val="11"/>
        </w:numPr>
        <w:spacing w:line="276" w:lineRule="auto"/>
        <w:rPr>
          <w:rFonts w:eastAsia="宋体"/>
          <w:sz w:val="24"/>
          <w:szCs w:val="24"/>
          <w:lang w:val="en-US" w:eastAsia="zh-CN"/>
        </w:rPr>
      </w:pPr>
      <w:r w:rsidRPr="00096D21">
        <w:rPr>
          <w:rFonts w:eastAsia="宋体" w:hint="eastAsia"/>
          <w:sz w:val="24"/>
          <w:szCs w:val="24"/>
          <w:lang w:val="en-US" w:eastAsia="zh-CN"/>
        </w:rPr>
        <w:lastRenderedPageBreak/>
        <w:t>RA optimization (e.g SBFD dedicate RACH resource optimization)</w:t>
      </w:r>
    </w:p>
    <w:p w:rsidR="00691C62" w:rsidRPr="00096D21" w:rsidRDefault="00510024" w:rsidP="00D77067">
      <w:pPr>
        <w:pStyle w:val="afd"/>
        <w:numPr>
          <w:ilvl w:val="0"/>
          <w:numId w:val="11"/>
        </w:numPr>
        <w:spacing w:line="276" w:lineRule="auto"/>
        <w:rPr>
          <w:rFonts w:eastAsia="宋体"/>
          <w:sz w:val="24"/>
          <w:szCs w:val="24"/>
          <w:lang w:val="en-US" w:eastAsia="zh-CN"/>
        </w:rPr>
      </w:pPr>
      <w:r w:rsidRPr="00096D21">
        <w:rPr>
          <w:rFonts w:eastAsia="宋体" w:hint="eastAsia"/>
          <w:sz w:val="24"/>
          <w:szCs w:val="24"/>
          <w:lang w:val="en-US" w:eastAsia="zh-CN"/>
        </w:rPr>
        <w:t xml:space="preserve">Support of the leftovers in Rel-19 SON/MDT, if any </w:t>
      </w:r>
    </w:p>
    <w:p w:rsidR="00691C62" w:rsidRPr="00096D21" w:rsidRDefault="00510024">
      <w:pPr>
        <w:ind w:left="562"/>
        <w:rPr>
          <w:bCs/>
          <w:sz w:val="24"/>
          <w:szCs w:val="24"/>
          <w:lang w:eastAsia="zh-CN"/>
        </w:rPr>
      </w:pPr>
      <w:r w:rsidRPr="00096D21">
        <w:rPr>
          <w:rFonts w:eastAsia="宋体" w:hint="eastAsia"/>
          <w:sz w:val="24"/>
          <w:szCs w:val="24"/>
          <w:lang w:val="en-US" w:eastAsia="zh-CN"/>
        </w:rPr>
        <w:t>I</w:t>
      </w:r>
      <w:r w:rsidRPr="00096D21">
        <w:rPr>
          <w:rFonts w:eastAsia="宋体" w:hint="eastAsia"/>
          <w:sz w:val="24"/>
          <w:szCs w:val="24"/>
          <w:lang w:val="en-US" w:eastAsia="zh-CN"/>
        </w:rPr>
        <w:t>f needed, co-operate with RAN1, SA2, SA5, CT</w:t>
      </w:r>
    </w:p>
    <w:p w:rsidR="00691C62" w:rsidRDefault="00510024">
      <w:pPr>
        <w:pStyle w:val="1"/>
      </w:pPr>
      <w:r>
        <w:t>4. Reference</w:t>
      </w:r>
      <w:bookmarkEnd w:id="0"/>
    </w:p>
    <w:p w:rsidR="00691C62" w:rsidRDefault="00510024">
      <w:pPr>
        <w:rPr>
          <w:rFonts w:eastAsia="宋体"/>
          <w:lang w:val="en-US" w:eastAsia="zh-CN"/>
        </w:rPr>
      </w:pPr>
      <w:r>
        <w:rPr>
          <w:rFonts w:eastAsia="宋体" w:hint="eastAsia"/>
          <w:lang w:val="en-US" w:eastAsia="zh-CN"/>
        </w:rPr>
        <w:t>[1]  RP-192610</w:t>
      </w:r>
      <w:r>
        <w:rPr>
          <w:rFonts w:eastAsia="宋体" w:hint="eastAsia"/>
          <w:lang w:val="en-US" w:eastAsia="zh-CN"/>
        </w:rPr>
        <w:t>, WID on SON/MDT support for NR</w:t>
      </w:r>
    </w:p>
    <w:p w:rsidR="00691C62" w:rsidRDefault="00510024">
      <w:pPr>
        <w:rPr>
          <w:rFonts w:eastAsia="宋体"/>
          <w:lang w:val="en-US" w:eastAsia="zh-CN"/>
        </w:rPr>
      </w:pPr>
      <w:r>
        <w:rPr>
          <w:rFonts w:eastAsia="宋体" w:hint="eastAsia"/>
          <w:lang w:val="en-US" w:eastAsia="zh-CN"/>
        </w:rPr>
        <w:t>[2]  RP-201281, WID on enhancement of data collection for SON/MDT in NR and EN-DC</w:t>
      </w:r>
    </w:p>
    <w:p w:rsidR="00691C62" w:rsidRDefault="00510024">
      <w:pPr>
        <w:rPr>
          <w:rFonts w:eastAsia="宋体"/>
          <w:lang w:val="en-US" w:eastAsia="zh-CN"/>
        </w:rPr>
      </w:pPr>
      <w:r>
        <w:rPr>
          <w:rFonts w:eastAsia="宋体" w:hint="eastAsia"/>
          <w:lang w:val="en-US" w:eastAsia="zh-CN"/>
        </w:rPr>
        <w:t>[3]  RP-221825, WID on further enhancement of data collection for SON/MDT in NR and MR-DC</w:t>
      </w:r>
    </w:p>
    <w:p w:rsidR="00691C62" w:rsidRDefault="00510024">
      <w:pPr>
        <w:rPr>
          <w:rFonts w:eastAsia="宋体"/>
          <w:lang w:val="en-US" w:eastAsia="zh-CN"/>
        </w:rPr>
      </w:pPr>
      <w:r>
        <w:rPr>
          <w:rFonts w:eastAsia="宋体" w:hint="eastAsia"/>
          <w:lang w:val="en-US" w:eastAsia="zh-CN"/>
        </w:rPr>
        <w:t>[4] RP-234038, Data collection for SON (Self-Organis</w:t>
      </w:r>
      <w:r>
        <w:rPr>
          <w:rFonts w:eastAsia="宋体" w:hint="eastAsia"/>
          <w:lang w:val="en-US" w:eastAsia="zh-CN"/>
        </w:rPr>
        <w:t xml:space="preserve">ing Networks)/MDT (Minimization of Drive Tests) in NR standalone and MR-DC (Multi-Radio Dual Connectivity) Phase 4  </w:t>
      </w:r>
    </w:p>
    <w:p w:rsidR="00691C62" w:rsidRDefault="00510024">
      <w:pPr>
        <w:rPr>
          <w:rFonts w:eastAsia="宋体"/>
          <w:lang w:val="en-US" w:eastAsia="zh-CN"/>
        </w:rPr>
      </w:pPr>
      <w:r>
        <w:rPr>
          <w:rFonts w:eastAsia="宋体" w:hint="eastAsia"/>
          <w:lang w:val="en-US" w:eastAsia="zh-CN"/>
        </w:rPr>
        <w:t xml:space="preserve">[5] </w:t>
      </w:r>
      <w:r>
        <w:rPr>
          <w:rFonts w:eastAsia="宋体" w:hint="eastAsia"/>
          <w:lang w:val="en-US" w:eastAsia="zh-CN"/>
        </w:rPr>
        <w:t xml:space="preserve">RP-210460 SID on XR Evaluations for NR </w:t>
      </w:r>
    </w:p>
    <w:p w:rsidR="00691C62" w:rsidRDefault="00510024">
      <w:pPr>
        <w:rPr>
          <w:rFonts w:eastAsia="宋体"/>
          <w:lang w:val="en-US" w:eastAsia="zh-CN"/>
        </w:rPr>
      </w:pPr>
      <w:bookmarkStart w:id="7" w:name="specType1"/>
      <w:r>
        <w:rPr>
          <w:rFonts w:eastAsia="宋体" w:hint="eastAsia"/>
          <w:lang w:val="en-US" w:eastAsia="zh-CN"/>
        </w:rPr>
        <w:t xml:space="preserve">[6] </w:t>
      </w:r>
      <w:r>
        <w:rPr>
          <w:rFonts w:eastAsia="宋体" w:hint="eastAsia"/>
          <w:lang w:val="en-US" w:eastAsia="zh-CN"/>
        </w:rPr>
        <w:t>TR</w:t>
      </w:r>
      <w:bookmarkEnd w:id="7"/>
      <w:r>
        <w:rPr>
          <w:rFonts w:eastAsia="宋体" w:hint="eastAsia"/>
          <w:lang w:val="en-US" w:eastAsia="zh-CN"/>
        </w:rPr>
        <w:t xml:space="preserve"> </w:t>
      </w:r>
      <w:bookmarkStart w:id="8" w:name="specNumber"/>
      <w:r>
        <w:rPr>
          <w:rFonts w:eastAsia="宋体" w:hint="eastAsia"/>
          <w:lang w:val="en-US" w:eastAsia="zh-CN"/>
        </w:rPr>
        <w:t>38.</w:t>
      </w:r>
      <w:bookmarkEnd w:id="8"/>
      <w:r>
        <w:rPr>
          <w:rFonts w:eastAsia="宋体" w:hint="eastAsia"/>
          <w:lang w:val="en-US" w:eastAsia="zh-CN"/>
        </w:rPr>
        <w:t>838 Study on XR (Extended Reality) Evaluations for NR</w:t>
      </w:r>
    </w:p>
    <w:p w:rsidR="00691C62" w:rsidRDefault="00510024">
      <w:pPr>
        <w:rPr>
          <w:rFonts w:eastAsia="宋体"/>
          <w:lang w:val="en-US" w:eastAsia="zh-CN"/>
        </w:rPr>
      </w:pPr>
      <w:r>
        <w:rPr>
          <w:rFonts w:eastAsia="宋体" w:hint="eastAsia"/>
          <w:lang w:val="en-US" w:eastAsia="zh-CN"/>
        </w:rPr>
        <w:t xml:space="preserve">[7] </w:t>
      </w:r>
      <w:r>
        <w:rPr>
          <w:rFonts w:eastAsia="宋体" w:hint="eastAsia"/>
          <w:lang w:val="en-US" w:eastAsia="zh-CN"/>
        </w:rPr>
        <w:t xml:space="preserve">RP-230786 R18 WID on XR </w:t>
      </w:r>
      <w:r>
        <w:rPr>
          <w:rFonts w:eastAsia="宋体" w:hint="eastAsia"/>
          <w:lang w:val="en-US" w:eastAsia="zh-CN"/>
        </w:rPr>
        <w:t>Enhancements for NR</w:t>
      </w:r>
    </w:p>
    <w:p w:rsidR="00691C62" w:rsidRDefault="00510024">
      <w:pPr>
        <w:rPr>
          <w:rFonts w:eastAsia="宋体"/>
          <w:lang w:val="en-US" w:eastAsia="zh-CN"/>
        </w:rPr>
      </w:pPr>
      <w:r>
        <w:rPr>
          <w:rFonts w:eastAsia="宋体" w:hint="eastAsia"/>
          <w:lang w:val="en-US" w:eastAsia="zh-CN"/>
        </w:rPr>
        <w:t xml:space="preserve">[8] </w:t>
      </w:r>
      <w:r>
        <w:rPr>
          <w:rFonts w:eastAsia="宋体" w:hint="eastAsia"/>
          <w:lang w:val="en-US" w:eastAsia="zh-CN"/>
        </w:rPr>
        <w:t>RP-241771 R19 WID on XR (eXtended Reality) for NR Phase 3</w:t>
      </w:r>
    </w:p>
    <w:p w:rsidR="00691C62" w:rsidRDefault="00691C62">
      <w:pPr>
        <w:rPr>
          <w:rFonts w:eastAsia="宋体"/>
          <w:lang w:val="en-US" w:eastAsia="zh-CN"/>
        </w:rPr>
      </w:pPr>
    </w:p>
    <w:p w:rsidR="00691C62" w:rsidRDefault="00691C62">
      <w:pPr>
        <w:rPr>
          <w:rFonts w:eastAsia="宋体"/>
          <w:lang w:val="en-US" w:eastAsia="zh-CN"/>
        </w:rPr>
      </w:pPr>
    </w:p>
    <w:sectPr w:rsidR="00691C6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024" w:rsidRDefault="00510024">
      <w:pPr>
        <w:spacing w:after="0"/>
      </w:pPr>
      <w:r>
        <w:separator/>
      </w:r>
    </w:p>
  </w:endnote>
  <w:endnote w:type="continuationSeparator" w:id="0">
    <w:p w:rsidR="00510024" w:rsidRDefault="005100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B00002AF" w:usb1="69D77CFB" w:usb2="00000030" w:usb3="00000000" w:csb0="4008009F" w:csb1="DFD7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024" w:rsidRDefault="00510024">
      <w:pPr>
        <w:spacing w:after="0"/>
      </w:pPr>
      <w:r>
        <w:separator/>
      </w:r>
    </w:p>
  </w:footnote>
  <w:footnote w:type="continuationSeparator" w:id="0">
    <w:p w:rsidR="00510024" w:rsidRDefault="005100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DE201F"/>
    <w:multiLevelType w:val="singleLevel"/>
    <w:tmpl w:val="DFDE201F"/>
    <w:lvl w:ilvl="0">
      <w:start w:val="2"/>
      <w:numFmt w:val="decimal"/>
      <w:suff w:val="space"/>
      <w:lvlText w:val="%1."/>
      <w:lvlJc w:val="left"/>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B6F14CF"/>
    <w:multiLevelType w:val="hybridMultilevel"/>
    <w:tmpl w:val="3958750A"/>
    <w:lvl w:ilvl="0" w:tplc="10000001">
      <w:start w:val="1"/>
      <w:numFmt w:val="bullet"/>
      <w:lvlText w:val=""/>
      <w:lvlJc w:val="left"/>
      <w:pPr>
        <w:ind w:left="1282" w:hanging="360"/>
      </w:pPr>
      <w:rPr>
        <w:rFonts w:ascii="Symbol" w:hAnsi="Symbol" w:hint="default"/>
      </w:rPr>
    </w:lvl>
    <w:lvl w:ilvl="1" w:tplc="10000003">
      <w:start w:val="1"/>
      <w:numFmt w:val="bullet"/>
      <w:lvlText w:val="o"/>
      <w:lvlJc w:val="left"/>
      <w:pPr>
        <w:ind w:left="2002" w:hanging="360"/>
      </w:pPr>
      <w:rPr>
        <w:rFonts w:ascii="Courier New" w:hAnsi="Courier New" w:cs="Courier New" w:hint="default"/>
      </w:rPr>
    </w:lvl>
    <w:lvl w:ilvl="2" w:tplc="10000005" w:tentative="1">
      <w:start w:val="1"/>
      <w:numFmt w:val="bullet"/>
      <w:lvlText w:val=""/>
      <w:lvlJc w:val="left"/>
      <w:pPr>
        <w:ind w:left="2722" w:hanging="360"/>
      </w:pPr>
      <w:rPr>
        <w:rFonts w:ascii="Wingdings" w:hAnsi="Wingdings" w:hint="default"/>
      </w:rPr>
    </w:lvl>
    <w:lvl w:ilvl="3" w:tplc="10000001" w:tentative="1">
      <w:start w:val="1"/>
      <w:numFmt w:val="bullet"/>
      <w:lvlText w:val=""/>
      <w:lvlJc w:val="left"/>
      <w:pPr>
        <w:ind w:left="3442" w:hanging="360"/>
      </w:pPr>
      <w:rPr>
        <w:rFonts w:ascii="Symbol" w:hAnsi="Symbol" w:hint="default"/>
      </w:rPr>
    </w:lvl>
    <w:lvl w:ilvl="4" w:tplc="10000003" w:tentative="1">
      <w:start w:val="1"/>
      <w:numFmt w:val="bullet"/>
      <w:lvlText w:val="o"/>
      <w:lvlJc w:val="left"/>
      <w:pPr>
        <w:ind w:left="4162" w:hanging="360"/>
      </w:pPr>
      <w:rPr>
        <w:rFonts w:ascii="Courier New" w:hAnsi="Courier New" w:cs="Courier New" w:hint="default"/>
      </w:rPr>
    </w:lvl>
    <w:lvl w:ilvl="5" w:tplc="10000005" w:tentative="1">
      <w:start w:val="1"/>
      <w:numFmt w:val="bullet"/>
      <w:lvlText w:val=""/>
      <w:lvlJc w:val="left"/>
      <w:pPr>
        <w:ind w:left="4882" w:hanging="360"/>
      </w:pPr>
      <w:rPr>
        <w:rFonts w:ascii="Wingdings" w:hAnsi="Wingdings" w:hint="default"/>
      </w:rPr>
    </w:lvl>
    <w:lvl w:ilvl="6" w:tplc="10000001" w:tentative="1">
      <w:start w:val="1"/>
      <w:numFmt w:val="bullet"/>
      <w:lvlText w:val=""/>
      <w:lvlJc w:val="left"/>
      <w:pPr>
        <w:ind w:left="5602" w:hanging="360"/>
      </w:pPr>
      <w:rPr>
        <w:rFonts w:ascii="Symbol" w:hAnsi="Symbol" w:hint="default"/>
      </w:rPr>
    </w:lvl>
    <w:lvl w:ilvl="7" w:tplc="10000003" w:tentative="1">
      <w:start w:val="1"/>
      <w:numFmt w:val="bullet"/>
      <w:lvlText w:val="o"/>
      <w:lvlJc w:val="left"/>
      <w:pPr>
        <w:ind w:left="6322" w:hanging="360"/>
      </w:pPr>
      <w:rPr>
        <w:rFonts w:ascii="Courier New" w:hAnsi="Courier New" w:cs="Courier New" w:hint="default"/>
      </w:rPr>
    </w:lvl>
    <w:lvl w:ilvl="8" w:tplc="10000005" w:tentative="1">
      <w:start w:val="1"/>
      <w:numFmt w:val="bullet"/>
      <w:lvlText w:val=""/>
      <w:lvlJc w:val="left"/>
      <w:pPr>
        <w:ind w:left="7042"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80" w:hanging="360"/>
      </w:pPr>
      <w:rPr>
        <w:rFonts w:hint="default"/>
        <w:sz w:val="22"/>
        <w:szCs w:val="22"/>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638122CE"/>
    <w:multiLevelType w:val="multilevel"/>
    <w:tmpl w:val="638122CE"/>
    <w:lvl w:ilvl="0">
      <w:start w:val="1"/>
      <w:numFmt w:val="decimal"/>
      <w:lvlText w:val="%1)"/>
      <w:lvlJc w:val="left"/>
      <w:pPr>
        <w:ind w:left="562" w:hanging="420"/>
      </w:pPr>
      <w:rPr>
        <w:rFonts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6"/>
  </w:num>
  <w:num w:numId="4">
    <w:abstractNumId w:val="7"/>
  </w:num>
  <w:num w:numId="5">
    <w:abstractNumId w:val="2"/>
  </w:num>
  <w:num w:numId="6">
    <w:abstractNumId w:val="1"/>
  </w:num>
  <w:num w:numId="7">
    <w:abstractNumId w:val="5"/>
  </w:num>
  <w:num w:numId="8">
    <w:abstractNumId w:val="8"/>
  </w:num>
  <w:num w:numId="9">
    <w:abstractNumId w:val="0"/>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51762D7"/>
    <w:rsid w:val="058433E3"/>
    <w:rsid w:val="079E63F0"/>
    <w:rsid w:val="09AA565D"/>
    <w:rsid w:val="0A6344AD"/>
    <w:rsid w:val="0AAA2953"/>
    <w:rsid w:val="0B077F87"/>
    <w:rsid w:val="0F3466CB"/>
    <w:rsid w:val="100D3E70"/>
    <w:rsid w:val="10BA0D00"/>
    <w:rsid w:val="11933657"/>
    <w:rsid w:val="161D116C"/>
    <w:rsid w:val="16C40EC8"/>
    <w:rsid w:val="1A1B5896"/>
    <w:rsid w:val="1C6F344F"/>
    <w:rsid w:val="1CA628A7"/>
    <w:rsid w:val="1CC025D8"/>
    <w:rsid w:val="200359E1"/>
    <w:rsid w:val="212E4BDC"/>
    <w:rsid w:val="21E12E8E"/>
    <w:rsid w:val="21FF7641"/>
    <w:rsid w:val="231C0BBE"/>
    <w:rsid w:val="2393036B"/>
    <w:rsid w:val="25432C48"/>
    <w:rsid w:val="257C40D5"/>
    <w:rsid w:val="25CB1D82"/>
    <w:rsid w:val="27E35027"/>
    <w:rsid w:val="29857451"/>
    <w:rsid w:val="2B8555C1"/>
    <w:rsid w:val="2B876156"/>
    <w:rsid w:val="2BF95FE4"/>
    <w:rsid w:val="2CB5147A"/>
    <w:rsid w:val="2D0D30EB"/>
    <w:rsid w:val="30C2731F"/>
    <w:rsid w:val="338A1C15"/>
    <w:rsid w:val="345F0CBF"/>
    <w:rsid w:val="38265CD8"/>
    <w:rsid w:val="3A0F2F4D"/>
    <w:rsid w:val="3A322559"/>
    <w:rsid w:val="3A606BAC"/>
    <w:rsid w:val="3B180660"/>
    <w:rsid w:val="3BEC6FE0"/>
    <w:rsid w:val="3CE82A06"/>
    <w:rsid w:val="3D007DAE"/>
    <w:rsid w:val="408851A8"/>
    <w:rsid w:val="42720375"/>
    <w:rsid w:val="43AE2EFD"/>
    <w:rsid w:val="450A18A7"/>
    <w:rsid w:val="457D5D6D"/>
    <w:rsid w:val="45DC189C"/>
    <w:rsid w:val="4AC10AA4"/>
    <w:rsid w:val="4C3C0C61"/>
    <w:rsid w:val="4CF10337"/>
    <w:rsid w:val="4D020391"/>
    <w:rsid w:val="4D6E69AD"/>
    <w:rsid w:val="4E1C574A"/>
    <w:rsid w:val="50A544E8"/>
    <w:rsid w:val="50B77D72"/>
    <w:rsid w:val="52302CE8"/>
    <w:rsid w:val="535B2E7A"/>
    <w:rsid w:val="56226972"/>
    <w:rsid w:val="57C22D03"/>
    <w:rsid w:val="5801558D"/>
    <w:rsid w:val="5A431787"/>
    <w:rsid w:val="5A7A7D09"/>
    <w:rsid w:val="5B3B74E6"/>
    <w:rsid w:val="5E764F3B"/>
    <w:rsid w:val="5F967CB4"/>
    <w:rsid w:val="606706D7"/>
    <w:rsid w:val="6623585C"/>
    <w:rsid w:val="676A1A71"/>
    <w:rsid w:val="69CA3513"/>
    <w:rsid w:val="6C56510D"/>
    <w:rsid w:val="72E90827"/>
    <w:rsid w:val="73297B4B"/>
    <w:rsid w:val="73597D94"/>
    <w:rsid w:val="750C3DE8"/>
    <w:rsid w:val="752A6E75"/>
    <w:rsid w:val="7C8F58D1"/>
    <w:rsid w:val="7E151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463A5E"/>
  <w15:docId w15:val="{08684EEE-161F-4121-87AD-1BB262E7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TOC8">
    <w:name w:val="toc 8"/>
    <w:basedOn w:val="TOC1"/>
    <w:next w:val="a2"/>
    <w:uiPriority w:val="39"/>
    <w:qFormat/>
    <w:pPr>
      <w:spacing w:before="180"/>
      <w:ind w:left="2693" w:hanging="2693"/>
    </w:pPr>
    <w:rPr>
      <w:b/>
    </w:rPr>
  </w:style>
  <w:style w:type="paragraph" w:styleId="ad">
    <w:name w:val="Balloon Text"/>
    <w:basedOn w:val="a2"/>
    <w:link w:val="ae"/>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af2">
    <w:name w:val="Normal (Web)"/>
    <w:basedOn w:val="a2"/>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qFormat/>
    <w:rPr>
      <w:rFonts w:eastAsia="宋体"/>
      <w:b/>
      <w:position w:val="6"/>
      <w:sz w:val="16"/>
      <w:lang w:val="en-US" w:eastAsia="zh-CN" w:bidi="ar-SA"/>
    </w:rPr>
  </w:style>
  <w:style w:type="character" w:customStyle="1" w:styleId="ae">
    <w:name w:val="批注框文本 字符"/>
    <w:link w:val="ad"/>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c">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d">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EE07D6-0281-4C82-B433-87CBFF8E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797</Words>
  <Characters>4547</Characters>
  <Application>Microsoft Office Word</Application>
  <DocSecurity>0</DocSecurity>
  <Lines>37</Lines>
  <Paragraphs>10</Paragraphs>
  <ScaleCrop>false</ScaleCrop>
  <Company>Huawei Technologies Co.,Ltd.</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ZTE</dc:creator>
  <cp:lastModifiedBy>ZTE</cp:lastModifiedBy>
  <cp:revision>2</cp:revision>
  <cp:lastPrinted>2009-04-22T07:01:00Z</cp:lastPrinted>
  <dcterms:created xsi:type="dcterms:W3CDTF">2024-12-03T16:18:00Z</dcterms:created>
  <dcterms:modified xsi:type="dcterms:W3CDTF">2024-12-03T16:18:00Z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E076CF5D4E8E4BF8A51A73553176F336</vt:lpwstr>
  </property>
</Properties>
</file>